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6555" w14:textId="77777777" w:rsidR="00074DDF" w:rsidRDefault="00074DDF" w:rsidP="00074DDF">
      <w:pPr>
        <w:snapToGrid w:val="0"/>
        <w:spacing w:before="60" w:after="60"/>
        <w:rPr>
          <w:b/>
          <w:bCs w:val="0"/>
          <w:sz w:val="28"/>
          <w:szCs w:val="28"/>
        </w:rPr>
      </w:pPr>
      <w:r>
        <w:rPr>
          <w:rFonts w:cstheme="minorHAnsi"/>
          <w:b/>
          <w:bCs w:val="0"/>
          <w:sz w:val="44"/>
          <w:szCs w:val="44"/>
        </w:rPr>
        <w:t>Getting Building Fund</w:t>
      </w:r>
      <w:r>
        <w:rPr>
          <w:b/>
          <w:color w:val="3A6058"/>
          <w:sz w:val="28"/>
          <w:szCs w:val="28"/>
        </w:rPr>
        <w:tab/>
      </w:r>
      <w:r>
        <w:rPr>
          <w:b/>
          <w:color w:val="3A6058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78E76131" wp14:editId="5F88838B">
            <wp:extent cx="2038350" cy="8486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30" cy="8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9C3B" w14:textId="77777777" w:rsidR="00074DDF" w:rsidRDefault="00074DDF" w:rsidP="00074DDF">
      <w:pPr>
        <w:snapToGrid w:val="0"/>
        <w:spacing w:before="60" w:after="60"/>
        <w:jc w:val="center"/>
        <w:rPr>
          <w:b/>
          <w:sz w:val="28"/>
          <w:szCs w:val="28"/>
        </w:rPr>
      </w:pPr>
    </w:p>
    <w:p w14:paraId="64A2176C" w14:textId="2630D6A1" w:rsidR="00074DDF" w:rsidRDefault="00074DDF" w:rsidP="00074DDF">
      <w:pPr>
        <w:snapToGrid w:val="0"/>
        <w:spacing w:before="60" w:after="60"/>
        <w:jc w:val="center"/>
        <w:rPr>
          <w:b/>
          <w:bCs w:val="0"/>
          <w:sz w:val="28"/>
          <w:szCs w:val="28"/>
        </w:rPr>
      </w:pPr>
      <w:r w:rsidRPr="00DF6865">
        <w:rPr>
          <w:b/>
          <w:sz w:val="28"/>
          <w:szCs w:val="28"/>
        </w:rPr>
        <w:t xml:space="preserve">Open Call for </w:t>
      </w:r>
      <w:r>
        <w:rPr>
          <w:b/>
          <w:bCs w:val="0"/>
          <w:sz w:val="28"/>
          <w:szCs w:val="28"/>
        </w:rPr>
        <w:t>‘Getting Building Fund’</w:t>
      </w:r>
      <w:r w:rsidRPr="00DF6865">
        <w:rPr>
          <w:b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Projects</w:t>
      </w:r>
    </w:p>
    <w:p w14:paraId="39697B3A" w14:textId="5DF8D1E4" w:rsidR="00074DDF" w:rsidRPr="00DF6865" w:rsidRDefault="00074DDF" w:rsidP="00074DDF">
      <w:pPr>
        <w:snapToGrid w:val="0"/>
        <w:spacing w:before="60" w:after="60"/>
        <w:jc w:val="center"/>
        <w:rPr>
          <w:b/>
          <w:bCs w:val="0"/>
        </w:rPr>
      </w:pPr>
      <w:r>
        <w:rPr>
          <w:b/>
          <w:bCs w:val="0"/>
          <w:sz w:val="28"/>
          <w:szCs w:val="28"/>
        </w:rPr>
        <w:t>2</w:t>
      </w:r>
      <w:r w:rsidR="00C06A90">
        <w:rPr>
          <w:b/>
          <w:bCs w:val="0"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January 2021</w:t>
      </w:r>
    </w:p>
    <w:p w14:paraId="43E2F934" w14:textId="77777777" w:rsidR="00074DDF" w:rsidRDefault="00074DDF"/>
    <w:p w14:paraId="7354D797" w14:textId="640DE2EC" w:rsidR="0005553A" w:rsidRPr="00085120" w:rsidRDefault="00CF4CEC" w:rsidP="00870C26">
      <w:pPr>
        <w:jc w:val="both"/>
        <w:rPr>
          <w:b/>
        </w:rPr>
      </w:pPr>
      <w:r w:rsidRPr="00CF4CEC">
        <w:rPr>
          <w:b/>
        </w:rPr>
        <w:t xml:space="preserve">Do you have an idea </w:t>
      </w:r>
      <w:r w:rsidR="007D071A" w:rsidRPr="00085120">
        <w:rPr>
          <w:b/>
        </w:rPr>
        <w:t xml:space="preserve">that requires Capital </w:t>
      </w:r>
      <w:r w:rsidR="00D04458" w:rsidRPr="00085120">
        <w:rPr>
          <w:b/>
        </w:rPr>
        <w:t xml:space="preserve">investment </w:t>
      </w:r>
      <w:r w:rsidRPr="00CF4CEC">
        <w:rPr>
          <w:b/>
        </w:rPr>
        <w:t>for an economic development project</w:t>
      </w:r>
      <w:r w:rsidR="00870C26" w:rsidRPr="00085120">
        <w:rPr>
          <w:b/>
        </w:rPr>
        <w:t xml:space="preserve">, which </w:t>
      </w:r>
      <w:r w:rsidRPr="00CF4CEC">
        <w:rPr>
          <w:b/>
        </w:rPr>
        <w:t>can create jobs and stimulate growth in the local economy</w:t>
      </w:r>
      <w:r w:rsidR="00124814" w:rsidRPr="00085120">
        <w:rPr>
          <w:b/>
        </w:rPr>
        <w:t xml:space="preserve"> of Buckinghamshire</w:t>
      </w:r>
      <w:r w:rsidRPr="00CF4CEC">
        <w:rPr>
          <w:b/>
        </w:rPr>
        <w:t>?</w:t>
      </w:r>
    </w:p>
    <w:p w14:paraId="0A23C10F" w14:textId="570E7C8F" w:rsidR="00BA77E1" w:rsidRPr="00085120" w:rsidRDefault="009F0075" w:rsidP="00870C26">
      <w:pPr>
        <w:jc w:val="both"/>
        <w:rPr>
          <w:b/>
        </w:rPr>
      </w:pPr>
      <w:r w:rsidRPr="00085120">
        <w:rPr>
          <w:b/>
        </w:rPr>
        <w:t xml:space="preserve">Is </w:t>
      </w:r>
      <w:r w:rsidR="00CF4CEC" w:rsidRPr="00CF4CEC">
        <w:rPr>
          <w:b/>
        </w:rPr>
        <w:t>the pro</w:t>
      </w:r>
      <w:r w:rsidRPr="00085120">
        <w:rPr>
          <w:b/>
        </w:rPr>
        <w:t xml:space="preserve">posal </w:t>
      </w:r>
      <w:r w:rsidR="00CF4CEC" w:rsidRPr="00CF4CEC">
        <w:rPr>
          <w:b/>
        </w:rPr>
        <w:t xml:space="preserve">nationally significant, which will help the UK </w:t>
      </w:r>
      <w:r w:rsidR="00F43C82" w:rsidRPr="00085120">
        <w:rPr>
          <w:b/>
        </w:rPr>
        <w:t xml:space="preserve">to </w:t>
      </w:r>
      <w:r w:rsidR="00723783" w:rsidRPr="00085120">
        <w:rPr>
          <w:b/>
        </w:rPr>
        <w:t xml:space="preserve">boost productivity </w:t>
      </w:r>
      <w:r w:rsidR="000D583B" w:rsidRPr="00085120">
        <w:rPr>
          <w:b/>
        </w:rPr>
        <w:t xml:space="preserve">and </w:t>
      </w:r>
      <w:r w:rsidR="00CF4CEC" w:rsidRPr="00CF4CEC">
        <w:rPr>
          <w:b/>
        </w:rPr>
        <w:t xml:space="preserve">compete more effectively in the global </w:t>
      </w:r>
      <w:r w:rsidR="00A11C34" w:rsidRPr="00085120">
        <w:rPr>
          <w:b/>
        </w:rPr>
        <w:t>economy</w:t>
      </w:r>
      <w:r w:rsidR="00F43C82" w:rsidRPr="00085120">
        <w:rPr>
          <w:b/>
        </w:rPr>
        <w:t>?</w:t>
      </w:r>
      <w:r w:rsidR="00706D5E" w:rsidRPr="00085120">
        <w:rPr>
          <w:b/>
        </w:rPr>
        <w:t xml:space="preserve"> </w:t>
      </w:r>
      <w:r w:rsidR="00ED3588" w:rsidRPr="00085120">
        <w:rPr>
          <w:b/>
        </w:rPr>
        <w:t xml:space="preserve">Does the project </w:t>
      </w:r>
      <w:r w:rsidR="00EC723C" w:rsidRPr="00085120">
        <w:rPr>
          <w:b/>
        </w:rPr>
        <w:t xml:space="preserve">support </w:t>
      </w:r>
      <w:r w:rsidR="000D583B" w:rsidRPr="00085120">
        <w:rPr>
          <w:b/>
        </w:rPr>
        <w:t xml:space="preserve">development of skills, </w:t>
      </w:r>
      <w:r w:rsidR="00870C26" w:rsidRPr="00085120">
        <w:rPr>
          <w:b/>
        </w:rPr>
        <w:t>business</w:t>
      </w:r>
      <w:r w:rsidR="00791402" w:rsidRPr="00085120">
        <w:rPr>
          <w:b/>
        </w:rPr>
        <w:t xml:space="preserve"> investment and innovation </w:t>
      </w:r>
      <w:r w:rsidR="0018589A" w:rsidRPr="00085120">
        <w:rPr>
          <w:b/>
        </w:rPr>
        <w:t>to deliver the L</w:t>
      </w:r>
      <w:r w:rsidR="00C169E0" w:rsidRPr="00085120">
        <w:rPr>
          <w:b/>
        </w:rPr>
        <w:t xml:space="preserve">ocal </w:t>
      </w:r>
      <w:r w:rsidR="006F73B4" w:rsidRPr="00085120">
        <w:rPr>
          <w:b/>
        </w:rPr>
        <w:t>Industrial</w:t>
      </w:r>
      <w:r w:rsidR="00C169E0" w:rsidRPr="00085120">
        <w:rPr>
          <w:b/>
        </w:rPr>
        <w:t xml:space="preserve"> Strategy </w:t>
      </w:r>
      <w:r w:rsidR="0018589A" w:rsidRPr="00085120">
        <w:rPr>
          <w:b/>
        </w:rPr>
        <w:t>and</w:t>
      </w:r>
      <w:r w:rsidR="00791402" w:rsidRPr="00085120">
        <w:rPr>
          <w:b/>
        </w:rPr>
        <w:t xml:space="preserve"> drive the </w:t>
      </w:r>
      <w:r w:rsidR="00C169E0" w:rsidRPr="00085120">
        <w:rPr>
          <w:b/>
        </w:rPr>
        <w:t xml:space="preserve">Economic Recovery Plan, stimulating growth and investment in </w:t>
      </w:r>
      <w:r w:rsidR="006F73B4" w:rsidRPr="00085120">
        <w:rPr>
          <w:b/>
        </w:rPr>
        <w:t>key G</w:t>
      </w:r>
      <w:r w:rsidR="00791402" w:rsidRPr="00085120">
        <w:rPr>
          <w:b/>
        </w:rPr>
        <w:t>r</w:t>
      </w:r>
      <w:r w:rsidR="00CF4CEC" w:rsidRPr="00CF4CEC">
        <w:rPr>
          <w:b/>
        </w:rPr>
        <w:t>owth Sectors</w:t>
      </w:r>
      <w:r w:rsidR="00791402" w:rsidRPr="00085120">
        <w:rPr>
          <w:b/>
        </w:rPr>
        <w:t>?</w:t>
      </w:r>
    </w:p>
    <w:p w14:paraId="4AEB9C06" w14:textId="0560BA55" w:rsidR="00CF4CEC" w:rsidRPr="00CF4CEC" w:rsidRDefault="00CF4CEC" w:rsidP="00870C26">
      <w:pPr>
        <w:jc w:val="both"/>
        <w:rPr>
          <w:b/>
        </w:rPr>
      </w:pPr>
      <w:r w:rsidRPr="00CF4CEC">
        <w:rPr>
          <w:b/>
        </w:rPr>
        <w:t xml:space="preserve">If so, </w:t>
      </w:r>
      <w:r w:rsidR="00DE4223">
        <w:rPr>
          <w:b/>
        </w:rPr>
        <w:t xml:space="preserve">Buckinghamshire LEP would like to </w:t>
      </w:r>
      <w:r w:rsidRPr="00CF4CEC">
        <w:rPr>
          <w:b/>
        </w:rPr>
        <w:t>hear from you!</w:t>
      </w:r>
    </w:p>
    <w:p w14:paraId="4F4446D6" w14:textId="77777777" w:rsidR="00CF4CEC" w:rsidRDefault="00CF4CEC">
      <w:pPr>
        <w:rPr>
          <w:b/>
          <w:bCs w:val="0"/>
        </w:rPr>
      </w:pPr>
    </w:p>
    <w:p w14:paraId="12736179" w14:textId="4CB9D4DC" w:rsidR="00472314" w:rsidRPr="00074DDF" w:rsidRDefault="00A31DD7">
      <w:pPr>
        <w:rPr>
          <w:b/>
          <w:bCs w:val="0"/>
        </w:rPr>
      </w:pPr>
      <w:r>
        <w:rPr>
          <w:b/>
          <w:bCs w:val="0"/>
        </w:rPr>
        <w:t>I</w:t>
      </w:r>
      <w:r w:rsidR="003C2E40" w:rsidRPr="00074DDF">
        <w:rPr>
          <w:b/>
          <w:bCs w:val="0"/>
        </w:rPr>
        <w:t>nstructions and Guidance for Applicants</w:t>
      </w:r>
    </w:p>
    <w:p w14:paraId="5BB5455B" w14:textId="629EBD2E" w:rsidR="00367B6E" w:rsidRPr="00367B6E" w:rsidRDefault="00367B6E" w:rsidP="00A31DD7">
      <w:pPr>
        <w:jc w:val="both"/>
      </w:pPr>
      <w:r w:rsidRPr="00367B6E">
        <w:t xml:space="preserve">This </w:t>
      </w:r>
      <w:r w:rsidR="00B35C26">
        <w:t xml:space="preserve">Application Form </w:t>
      </w:r>
      <w:r w:rsidRPr="00367B6E">
        <w:t xml:space="preserve">has been designed to capture the relevant project information to enable our independent assessors to appraise, evaluate and rank a range of projects submitted, based on </w:t>
      </w:r>
      <w:r w:rsidR="005C3CEB">
        <w:t>e</w:t>
      </w:r>
      <w:r w:rsidRPr="00367B6E">
        <w:t>valuation criteria</w:t>
      </w:r>
      <w:r w:rsidR="005C3CEB">
        <w:t xml:space="preserve"> set by the Ministry for Housing Communities and Local Government (MHCLG)</w:t>
      </w:r>
      <w:r w:rsidRPr="00367B6E">
        <w:t>.</w:t>
      </w:r>
    </w:p>
    <w:p w14:paraId="5432A9D8" w14:textId="64A53FA3" w:rsidR="00367B6E" w:rsidRPr="00367B6E" w:rsidRDefault="00367B6E" w:rsidP="00A31DD7">
      <w:pPr>
        <w:jc w:val="both"/>
      </w:pPr>
      <w:r w:rsidRPr="00367B6E">
        <w:t xml:space="preserve">We recognise that not all projects will be sufficiently well developed to complete every section of this template – nevertheless we would like to see as many submissions as possible. </w:t>
      </w:r>
      <w:r w:rsidR="00DE1029">
        <w:t xml:space="preserve">This will help </w:t>
      </w:r>
      <w:r w:rsidR="00B2357C">
        <w:t xml:space="preserve">us </w:t>
      </w:r>
      <w:r w:rsidR="00DE1029">
        <w:t xml:space="preserve">to build </w:t>
      </w:r>
      <w:r w:rsidR="00B2357C">
        <w:t xml:space="preserve">our </w:t>
      </w:r>
      <w:r w:rsidR="00DE1029">
        <w:t>‘pipeline</w:t>
      </w:r>
      <w:r w:rsidR="00B2357C">
        <w:t>’</w:t>
      </w:r>
      <w:r w:rsidR="00DE1029">
        <w:t xml:space="preserve"> of potential </w:t>
      </w:r>
      <w:r w:rsidR="00B2357C">
        <w:t>schemes that may be eligible for future funding opportunities.</w:t>
      </w:r>
    </w:p>
    <w:p w14:paraId="61BBCD11" w14:textId="5CA0AB3B" w:rsidR="003C2E40" w:rsidRDefault="00754848" w:rsidP="00A31DD7">
      <w:pPr>
        <w:jc w:val="both"/>
      </w:pPr>
      <w:r>
        <w:t xml:space="preserve">Applications should </w:t>
      </w:r>
      <w:r w:rsidR="0034096B">
        <w:t xml:space="preserve">be submitted with a </w:t>
      </w:r>
      <w:r w:rsidR="001030C7">
        <w:t>well-developed</w:t>
      </w:r>
      <w:r w:rsidR="0034096B">
        <w:t xml:space="preserve"> </w:t>
      </w:r>
      <w:r w:rsidR="001030C7">
        <w:t xml:space="preserve">scheme </w:t>
      </w:r>
      <w:r w:rsidR="0034096B">
        <w:t xml:space="preserve">business case, adopting the principles of the HM Government Green Book </w:t>
      </w:r>
      <w:r w:rsidR="003C2E40">
        <w:t xml:space="preserve">five case </w:t>
      </w:r>
      <w:proofErr w:type="gramStart"/>
      <w:r w:rsidR="0034096B">
        <w:t>model</w:t>
      </w:r>
      <w:r w:rsidR="003C2E40">
        <w:t>;</w:t>
      </w:r>
      <w:proofErr w:type="gramEnd"/>
      <w:r w:rsidR="003C2E40">
        <w:t xml:space="preserve"> Strategic, Economic, Commercial, Financial and Management case</w:t>
      </w:r>
      <w:r w:rsidR="00EF6DF6">
        <w:t>.</w:t>
      </w:r>
      <w:r w:rsidR="00232A8F">
        <w:t xml:space="preserve"> Please refer to the </w:t>
      </w:r>
      <w:r w:rsidR="00611844">
        <w:t>Green Book guidance check</w:t>
      </w:r>
      <w:r w:rsidR="00E44684">
        <w:t xml:space="preserve">list as a guide. Business cases may be </w:t>
      </w:r>
      <w:r w:rsidR="009B311C">
        <w:t>tailored to suit the value of the project.</w:t>
      </w:r>
    </w:p>
    <w:p w14:paraId="0EE588F7" w14:textId="3F2A14BF" w:rsidR="009A0E21" w:rsidRDefault="009F3B8C" w:rsidP="00A31DD7">
      <w:pPr>
        <w:jc w:val="both"/>
      </w:pPr>
      <w:hyperlink r:id="rId13" w:history="1">
        <w:r w:rsidR="00A136A9" w:rsidRPr="00A136A9">
          <w:rPr>
            <w:color w:val="0000FF"/>
            <w:u w:val="single"/>
          </w:rPr>
          <w:t>The Green Book: Templates and support material - GOV.UK (www.gov.uk)</w:t>
        </w:r>
      </w:hyperlink>
    </w:p>
    <w:p w14:paraId="1EC3CA87" w14:textId="3ED51077" w:rsidR="0052123A" w:rsidRDefault="0052123A" w:rsidP="00A31DD7">
      <w:pPr>
        <w:jc w:val="both"/>
        <w:rPr>
          <w:b/>
          <w:bCs w:val="0"/>
        </w:rPr>
      </w:pPr>
      <w:r>
        <w:t xml:space="preserve">Completed Applications must be submitted to Buckinghamshire LEP by </w:t>
      </w:r>
      <w:r w:rsidRPr="00AC7928">
        <w:rPr>
          <w:b/>
          <w:bCs w:val="0"/>
        </w:rPr>
        <w:t xml:space="preserve">6pm Friday </w:t>
      </w:r>
      <w:r w:rsidR="006C37A7">
        <w:rPr>
          <w:b/>
          <w:bCs w:val="0"/>
        </w:rPr>
        <w:t>5</w:t>
      </w:r>
      <w:r w:rsidR="006C37A7" w:rsidRPr="006C37A7">
        <w:rPr>
          <w:b/>
          <w:bCs w:val="0"/>
          <w:vertAlign w:val="superscript"/>
        </w:rPr>
        <w:t>th</w:t>
      </w:r>
      <w:r w:rsidR="006C37A7">
        <w:rPr>
          <w:b/>
          <w:bCs w:val="0"/>
        </w:rPr>
        <w:t xml:space="preserve"> March 2021.</w:t>
      </w:r>
    </w:p>
    <w:p w14:paraId="78305020" w14:textId="1BDD4ECB" w:rsidR="00001B62" w:rsidRDefault="00001B62">
      <w:pPr>
        <w:spacing w:after="0" w:line="259" w:lineRule="auto"/>
      </w:pPr>
      <w:r>
        <w:br w:type="page"/>
      </w:r>
    </w:p>
    <w:p w14:paraId="75232193" w14:textId="54A716D2" w:rsidR="00472314" w:rsidRPr="00074DDF" w:rsidRDefault="00472314">
      <w:pPr>
        <w:rPr>
          <w:sz w:val="48"/>
          <w:szCs w:val="48"/>
        </w:rPr>
      </w:pPr>
      <w:r w:rsidRPr="00074DDF">
        <w:rPr>
          <w:sz w:val="48"/>
          <w:szCs w:val="48"/>
        </w:rPr>
        <w:lastRenderedPageBreak/>
        <w:t>Application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1"/>
        <w:gridCol w:w="5954"/>
      </w:tblGrid>
      <w:tr w:rsidR="00472314" w:rsidRPr="00692023" w14:paraId="04F6926A" w14:textId="02E9E652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14:paraId="4C9ED8F8" w14:textId="4D5ECB18" w:rsidR="00472314" w:rsidRPr="00692023" w:rsidRDefault="0047231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Hlk61004701"/>
            <w:r w:rsidRPr="00692023">
              <w:rPr>
                <w:rFonts w:asciiTheme="minorHAnsi" w:hAnsiTheme="minorHAnsi" w:cstheme="minorHAnsi"/>
                <w:b/>
              </w:rPr>
              <w:t>Basic Info</w:t>
            </w:r>
            <w:r w:rsidR="003C2E40" w:rsidRPr="00692023">
              <w:rPr>
                <w:rFonts w:asciiTheme="minorHAnsi" w:hAnsiTheme="minorHAnsi" w:cstheme="minorHAnsi"/>
                <w:b/>
              </w:rPr>
              <w:t>rmation</w:t>
            </w:r>
            <w:r w:rsidR="00EF6DF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235845F" w14:textId="00B00880" w:rsidR="00472314" w:rsidRPr="00692023" w:rsidRDefault="00074DDF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About your project</w:t>
            </w:r>
          </w:p>
        </w:tc>
      </w:tr>
      <w:tr w:rsidR="00472314" w:rsidRPr="00692023" w14:paraId="11B065BA" w14:textId="3A240D4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5BAAB4" w14:textId="2615BC60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Project </w:t>
            </w:r>
            <w:r w:rsidR="00E7684E" w:rsidRPr="00692023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E2254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</w:p>
        </w:tc>
      </w:tr>
      <w:tr w:rsidR="00EF6DF6" w:rsidRPr="00692023" w14:paraId="1CEFB829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FE4FDE" w14:textId="3B4D72F5" w:rsidR="00EF6DF6" w:rsidRPr="00692023" w:rsidRDefault="00EF6DF6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Location: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4AAD87" w14:textId="32AE122E" w:rsidR="00EF6DF6" w:rsidRPr="00692023" w:rsidRDefault="00F83011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Address and postcode</w:t>
            </w:r>
          </w:p>
        </w:tc>
      </w:tr>
      <w:tr w:rsidR="00E7684E" w:rsidRPr="00692023" w14:paraId="3C408C66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31AE2A4" w14:textId="32E49FAE" w:rsidR="00E7684E" w:rsidRPr="00692023" w:rsidRDefault="00E7684E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Project Sponsor: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58372" w14:textId="40746954" w:rsidR="00E7684E" w:rsidRPr="00692023" w:rsidRDefault="00426F08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Lead name and contact </w:t>
            </w:r>
            <w:r w:rsidR="00F83011">
              <w:rPr>
                <w:rFonts w:asciiTheme="minorHAnsi" w:hAnsiTheme="minorHAnsi" w:cstheme="minorHAnsi"/>
                <w:bCs w:val="0"/>
              </w:rPr>
              <w:t>details</w:t>
            </w:r>
          </w:p>
        </w:tc>
      </w:tr>
      <w:tr w:rsidR="00472314" w:rsidRPr="00692023" w14:paraId="7B491F84" w14:textId="6317B992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3B5C1A" w14:textId="078D8EB1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Project Summary</w:t>
            </w:r>
            <w:r w:rsidR="00E7684E" w:rsidRPr="006920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6F3B4" w14:textId="3C97C837" w:rsidR="00472314" w:rsidRPr="00692023" w:rsidRDefault="00EF6DF6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Description</w:t>
            </w:r>
          </w:p>
        </w:tc>
      </w:tr>
      <w:tr w:rsidR="00692023" w:rsidRPr="00692023" w14:paraId="08230D79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C4FCCEC" w14:textId="5CF5DA2D" w:rsidR="00692023" w:rsidRPr="00692023" w:rsidRDefault="00692023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New or Existing Project: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53947" w14:textId="77777777" w:rsidR="00692023" w:rsidRPr="00692023" w:rsidRDefault="00692023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</w:p>
        </w:tc>
      </w:tr>
      <w:tr w:rsidR="00472314" w:rsidRPr="00692023" w14:paraId="3E847D6E" w14:textId="772FF5D0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F4B157F" w14:textId="14872AD6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Total </w:t>
            </w:r>
            <w:r w:rsidR="00692023" w:rsidRPr="00692023">
              <w:rPr>
                <w:rFonts w:asciiTheme="minorHAnsi" w:hAnsiTheme="minorHAnsi" w:cstheme="minorHAnsi"/>
                <w:b/>
              </w:rPr>
              <w:t xml:space="preserve">GBF </w:t>
            </w:r>
            <w:r w:rsidR="001030C7" w:rsidRPr="00692023">
              <w:rPr>
                <w:rFonts w:asciiTheme="minorHAnsi" w:hAnsiTheme="minorHAnsi" w:cstheme="minorHAnsi"/>
                <w:b/>
              </w:rPr>
              <w:t xml:space="preserve">Capital </w:t>
            </w:r>
            <w:proofErr w:type="gramStart"/>
            <w:r w:rsidRPr="00692023">
              <w:rPr>
                <w:rFonts w:asciiTheme="minorHAnsi" w:hAnsiTheme="minorHAnsi" w:cstheme="minorHAnsi"/>
                <w:b/>
              </w:rPr>
              <w:t>Grant</w:t>
            </w:r>
            <w:r w:rsidR="00692023" w:rsidRPr="00692023">
              <w:rPr>
                <w:rFonts w:asciiTheme="minorHAnsi" w:hAnsiTheme="minorHAnsi" w:cstheme="minorHAnsi"/>
                <w:b/>
              </w:rPr>
              <w:t xml:space="preserve"> </w:t>
            </w:r>
            <w:r w:rsidRPr="00692023">
              <w:rPr>
                <w:rFonts w:asciiTheme="minorHAnsi" w:hAnsiTheme="minorHAnsi" w:cstheme="minorHAnsi"/>
                <w:b/>
              </w:rPr>
              <w:t xml:space="preserve"> requested</w:t>
            </w:r>
            <w:proofErr w:type="gramEnd"/>
            <w:r w:rsidR="00692023" w:rsidRPr="00692023">
              <w:rPr>
                <w:rFonts w:asciiTheme="minorHAnsi" w:hAnsiTheme="minorHAnsi" w:cstheme="minorHAnsi"/>
                <w:b/>
              </w:rPr>
              <w:t xml:space="preserve"> £</w:t>
            </w:r>
            <w:r w:rsidR="00E7684E" w:rsidRPr="006920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619F6" w14:textId="208316A8" w:rsidR="00472314" w:rsidRPr="00692023" w:rsidRDefault="00692023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  <w:r w:rsidRPr="00692023">
              <w:rPr>
                <w:rFonts w:asciiTheme="minorHAnsi" w:hAnsiTheme="minorHAnsi" w:cstheme="minorHAnsi"/>
                <w:bCs w:val="0"/>
              </w:rPr>
              <w:t>£</w:t>
            </w:r>
          </w:p>
        </w:tc>
      </w:tr>
      <w:tr w:rsidR="00082834" w:rsidRPr="00692023" w14:paraId="075B8DB4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0F12FDC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C5EE81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  <w:bCs w:val="0"/>
              </w:rPr>
            </w:pPr>
          </w:p>
        </w:tc>
      </w:tr>
      <w:tr w:rsidR="00472314" w:rsidRPr="00692023" w14:paraId="7ABD5940" w14:textId="4D4EAD56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CBAD"/>
            <w:vAlign w:val="bottom"/>
            <w:hideMark/>
          </w:tcPr>
          <w:p w14:paraId="7BCCCC0F" w14:textId="1EA8D0CB" w:rsidR="00472314" w:rsidRPr="00692023" w:rsidRDefault="0047231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Deliver</w:t>
            </w:r>
            <w:r w:rsidR="00EF6DF6">
              <w:rPr>
                <w:rFonts w:asciiTheme="minorHAnsi" w:hAnsiTheme="minorHAnsi" w:cstheme="minorHAnsi"/>
                <w:b/>
              </w:rPr>
              <w:t>y</w:t>
            </w:r>
            <w:r w:rsidR="00990DBA" w:rsidRPr="006920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8CBAD"/>
          </w:tcPr>
          <w:p w14:paraId="5E5C9435" w14:textId="44605291" w:rsidR="00472314" w:rsidRPr="00692023" w:rsidRDefault="0013059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Confidence around timing of delivery – having a project plan and </w:t>
            </w:r>
            <w:r w:rsidR="00EF6DF6">
              <w:rPr>
                <w:rFonts w:asciiTheme="minorHAnsi" w:hAnsiTheme="minorHAnsi" w:cstheme="minorHAnsi"/>
                <w:b/>
              </w:rPr>
              <w:t xml:space="preserve">robust </w:t>
            </w:r>
            <w:r w:rsidRPr="00692023">
              <w:rPr>
                <w:rFonts w:asciiTheme="minorHAnsi" w:hAnsiTheme="minorHAnsi" w:cstheme="minorHAnsi"/>
                <w:b/>
              </w:rPr>
              <w:t>governance to deliver by March 2022</w:t>
            </w:r>
          </w:p>
        </w:tc>
      </w:tr>
      <w:tr w:rsidR="00472314" w:rsidRPr="00692023" w14:paraId="5CFA7170" w14:textId="20AE9889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EB8D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Project Status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D18" w14:textId="5C603770" w:rsidR="00472314" w:rsidRPr="00692023" w:rsidRDefault="003C69A5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</w:t>
            </w:r>
            <w:r w:rsidR="00F736D4">
              <w:rPr>
                <w:rFonts w:asciiTheme="minorHAnsi" w:hAnsiTheme="minorHAnsi" w:cstheme="minorHAnsi"/>
              </w:rPr>
              <w:t xml:space="preserve"> of </w:t>
            </w:r>
            <w:r w:rsidR="00CB6F3F">
              <w:rPr>
                <w:rFonts w:asciiTheme="minorHAnsi" w:hAnsiTheme="minorHAnsi" w:cstheme="minorHAnsi"/>
              </w:rPr>
              <w:t xml:space="preserve">project </w:t>
            </w:r>
            <w:r w:rsidR="00F736D4">
              <w:rPr>
                <w:rFonts w:asciiTheme="minorHAnsi" w:hAnsiTheme="minorHAnsi" w:cstheme="minorHAnsi"/>
              </w:rPr>
              <w:t>delivery</w:t>
            </w:r>
            <w:r w:rsidR="00CB6F3F">
              <w:rPr>
                <w:rFonts w:asciiTheme="minorHAnsi" w:hAnsiTheme="minorHAnsi" w:cstheme="minorHAnsi"/>
              </w:rPr>
              <w:t xml:space="preserve">, </w:t>
            </w:r>
            <w:r w:rsidR="00D757EE">
              <w:rPr>
                <w:rFonts w:asciiTheme="minorHAnsi" w:hAnsiTheme="minorHAnsi" w:cstheme="minorHAnsi"/>
              </w:rPr>
              <w:t xml:space="preserve">how will be project be delivered? </w:t>
            </w:r>
          </w:p>
        </w:tc>
      </w:tr>
      <w:tr w:rsidR="00472314" w:rsidRPr="00692023" w14:paraId="12A42154" w14:textId="6017BCF1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C123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Planning Approval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09F" w14:textId="661B52E9" w:rsidR="00472314" w:rsidRPr="00692023" w:rsidRDefault="00CB6F3F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</w:t>
            </w:r>
            <w:r w:rsidR="00D114EF">
              <w:rPr>
                <w:rFonts w:asciiTheme="minorHAnsi" w:hAnsiTheme="minorHAnsi" w:cstheme="minorHAnsi"/>
              </w:rPr>
              <w:t xml:space="preserve">Planning Permission required for this project and if </w:t>
            </w:r>
            <w:proofErr w:type="gramStart"/>
            <w:r w:rsidR="00D114EF">
              <w:rPr>
                <w:rFonts w:asciiTheme="minorHAnsi" w:hAnsiTheme="minorHAnsi" w:cstheme="minorHAnsi"/>
              </w:rPr>
              <w:t>so</w:t>
            </w:r>
            <w:proofErr w:type="gramEnd"/>
            <w:r w:rsidR="00D114EF">
              <w:rPr>
                <w:rFonts w:asciiTheme="minorHAnsi" w:hAnsiTheme="minorHAnsi" w:cstheme="minorHAnsi"/>
              </w:rPr>
              <w:t xml:space="preserve"> has </w:t>
            </w:r>
            <w:r w:rsidR="00894EC9">
              <w:rPr>
                <w:rFonts w:asciiTheme="minorHAnsi" w:hAnsiTheme="minorHAnsi" w:cstheme="minorHAnsi"/>
              </w:rPr>
              <w:t>planning permission been given</w:t>
            </w:r>
            <w:r w:rsidR="00032CB3">
              <w:rPr>
                <w:rFonts w:asciiTheme="minorHAnsi" w:hAnsiTheme="minorHAnsi" w:cstheme="minorHAnsi"/>
              </w:rPr>
              <w:t>?</w:t>
            </w:r>
          </w:p>
        </w:tc>
      </w:tr>
      <w:tr w:rsidR="00472314" w:rsidRPr="00692023" w14:paraId="20FAC0E4" w14:textId="7C93C9C8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F3D2D" w14:textId="69B0A394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Where </w:t>
            </w:r>
            <w:proofErr w:type="gramStart"/>
            <w:r w:rsidRPr="00692023">
              <w:rPr>
                <w:rFonts w:asciiTheme="minorHAnsi" w:hAnsiTheme="minorHAnsi" w:cstheme="minorHAnsi"/>
              </w:rPr>
              <w:t xml:space="preserve">planning </w:t>
            </w:r>
            <w:r w:rsidR="00B24ECD">
              <w:rPr>
                <w:rFonts w:asciiTheme="minorHAnsi" w:hAnsiTheme="minorHAnsi" w:cstheme="minorHAnsi"/>
              </w:rPr>
              <w:t>permission is</w:t>
            </w:r>
            <w:proofErr w:type="gramEnd"/>
            <w:r w:rsidR="00B24ECD">
              <w:rPr>
                <w:rFonts w:asciiTheme="minorHAnsi" w:hAnsiTheme="minorHAnsi" w:cstheme="minorHAnsi"/>
              </w:rPr>
              <w:t xml:space="preserve"> not </w:t>
            </w:r>
            <w:r w:rsidRPr="00692023">
              <w:rPr>
                <w:rFonts w:asciiTheme="minorHAnsi" w:hAnsiTheme="minorHAnsi" w:cstheme="minorHAnsi"/>
              </w:rPr>
              <w:t>required – what stage is the project at</w:t>
            </w:r>
            <w:r w:rsidR="001F7A1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C6F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63B9F576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E89D3" w14:textId="23020CE3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Outline Delivery Plan</w:t>
            </w:r>
            <w:r w:rsidR="00E7684E" w:rsidRPr="00692023">
              <w:rPr>
                <w:rFonts w:asciiTheme="minorHAnsi" w:hAnsiTheme="minorHAnsi" w:cstheme="minorHAnsi"/>
              </w:rPr>
              <w:t xml:space="preserve"> and completion</w:t>
            </w:r>
            <w:r w:rsidR="00990DBA" w:rsidRPr="00692023">
              <w:rPr>
                <w:rFonts w:asciiTheme="minorHAnsi" w:hAnsiTheme="minorHAnsi" w:cstheme="minorHAnsi"/>
              </w:rPr>
              <w:t xml:space="preserve"> date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420" w14:textId="4A8C3837" w:rsidR="00472314" w:rsidRPr="00692023" w:rsidRDefault="00D757EE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Outline the project delivery plan with key milestones and dates?</w:t>
            </w:r>
          </w:p>
        </w:tc>
      </w:tr>
      <w:tr w:rsidR="00082834" w:rsidRPr="00692023" w14:paraId="507BFA15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9FF7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C4C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350D0400" w14:textId="3CD1150D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9DB"/>
            <w:noWrap/>
            <w:vAlign w:val="center"/>
            <w:hideMark/>
          </w:tcPr>
          <w:p w14:paraId="4EC6A0A0" w14:textId="20B51FB5" w:rsidR="00472314" w:rsidRPr="00692023" w:rsidRDefault="0047231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Funding</w:t>
            </w:r>
            <w:r w:rsidR="00990DBA" w:rsidRPr="006920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9DB"/>
          </w:tcPr>
          <w:p w14:paraId="3C216EB0" w14:textId="68237C32" w:rsidR="00472314" w:rsidRPr="00692023" w:rsidRDefault="0013059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Certainty of funding and financial commitment to the project</w:t>
            </w:r>
            <w:r w:rsidR="009E76DB" w:rsidRPr="00692023">
              <w:rPr>
                <w:rFonts w:asciiTheme="minorHAnsi" w:hAnsiTheme="minorHAnsi" w:cstheme="minorHAnsi"/>
                <w:b/>
              </w:rPr>
              <w:t xml:space="preserve"> – minimum 50% private match</w:t>
            </w:r>
          </w:p>
        </w:tc>
      </w:tr>
      <w:tr w:rsidR="00472314" w:rsidRPr="00692023" w14:paraId="1442F96A" w14:textId="69A01D0B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F40BA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Local authority funding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74C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52E3E550" w14:textId="5F959274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02D0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Other public funding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FCD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56FB2C6B" w14:textId="5AA20EEA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122A8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Private funding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DA1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508FB380" w14:textId="5768BC10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F735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Third sector funding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2F4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1B1E1755" w14:textId="6E8F4F1E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0A18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lastRenderedPageBreak/>
              <w:t>Other funding (</w:t>
            </w:r>
            <w:proofErr w:type="spellStart"/>
            <w:r w:rsidRPr="00692023">
              <w:rPr>
                <w:rFonts w:asciiTheme="minorHAnsi" w:hAnsiTheme="minorHAnsi" w:cstheme="minorHAnsi"/>
              </w:rPr>
              <w:t>inc</w:t>
            </w:r>
            <w:proofErr w:type="spellEnd"/>
            <w:r w:rsidRPr="00692023">
              <w:rPr>
                <w:rFonts w:asciiTheme="minorHAnsi" w:hAnsiTheme="minorHAnsi" w:cstheme="minorHAnsi"/>
              </w:rPr>
              <w:t xml:space="preserve"> in kind)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1FF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677E921B" w14:textId="13B3DCED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1DED5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Funding required but source not yet identified (£)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6CB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14CD80D7" w14:textId="09F02A84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7F20B" w14:textId="7BA2096D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Total </w:t>
            </w:r>
            <w:r w:rsidR="00692023" w:rsidRPr="00692023">
              <w:rPr>
                <w:rFonts w:asciiTheme="minorHAnsi" w:hAnsiTheme="minorHAnsi" w:cstheme="minorHAnsi"/>
              </w:rPr>
              <w:t>P</w:t>
            </w:r>
            <w:r w:rsidRPr="00692023">
              <w:rPr>
                <w:rFonts w:asciiTheme="minorHAnsi" w:hAnsiTheme="minorHAnsi" w:cstheme="minorHAnsi"/>
              </w:rPr>
              <w:t xml:space="preserve">roject </w:t>
            </w:r>
            <w:r w:rsidR="00692023" w:rsidRPr="00692023">
              <w:rPr>
                <w:rFonts w:asciiTheme="minorHAnsi" w:hAnsiTheme="minorHAnsi" w:cstheme="minorHAnsi"/>
              </w:rPr>
              <w:t>C</w:t>
            </w:r>
            <w:r w:rsidRPr="00692023">
              <w:rPr>
                <w:rFonts w:asciiTheme="minorHAnsi" w:hAnsiTheme="minorHAnsi" w:cstheme="minorHAnsi"/>
              </w:rPr>
              <w:t>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BAA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82834" w:rsidRPr="00692023" w14:paraId="2F506654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4ED4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560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35606013" w14:textId="3CE11E10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699"/>
            <w:noWrap/>
            <w:vAlign w:val="center"/>
            <w:hideMark/>
          </w:tcPr>
          <w:p w14:paraId="2AD480DD" w14:textId="700DB795" w:rsidR="00472314" w:rsidRPr="00692023" w:rsidRDefault="0047231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Strategic Fit</w:t>
            </w:r>
            <w:r w:rsidR="00990DBA" w:rsidRPr="006920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699"/>
          </w:tcPr>
          <w:p w14:paraId="234B1578" w14:textId="15A0B17B" w:rsidR="00472314" w:rsidRPr="00692023" w:rsidRDefault="00990DBA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Impact - </w:t>
            </w:r>
            <w:r w:rsidR="009E76DB" w:rsidRPr="00692023">
              <w:rPr>
                <w:rFonts w:asciiTheme="minorHAnsi" w:hAnsiTheme="minorHAnsi" w:cstheme="minorHAnsi"/>
                <w:b/>
              </w:rPr>
              <w:t xml:space="preserve">Alignment with Local Industrial Strategy, </w:t>
            </w:r>
            <w:r w:rsidR="00574FC1" w:rsidRPr="00692023">
              <w:rPr>
                <w:rFonts w:asciiTheme="minorHAnsi" w:hAnsiTheme="minorHAnsi" w:cstheme="minorHAnsi"/>
                <w:b/>
              </w:rPr>
              <w:t xml:space="preserve">Recovery Plan </w:t>
            </w:r>
            <w:r w:rsidR="009E76DB" w:rsidRPr="00692023">
              <w:rPr>
                <w:rFonts w:asciiTheme="minorHAnsi" w:hAnsiTheme="minorHAnsi" w:cstheme="minorHAnsi"/>
                <w:b/>
              </w:rPr>
              <w:t>other Local and National Policy</w:t>
            </w:r>
            <w:r w:rsidR="00857187">
              <w:rPr>
                <w:rFonts w:asciiTheme="minorHAnsi" w:hAnsiTheme="minorHAnsi" w:cstheme="minorHAnsi"/>
                <w:b/>
              </w:rPr>
              <w:t xml:space="preserve"> objectives</w:t>
            </w:r>
          </w:p>
        </w:tc>
      </w:tr>
      <w:tr w:rsidR="00472314" w:rsidRPr="00692023" w14:paraId="70D7B718" w14:textId="1283654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7ECF" w14:textId="79EFF1C5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Growth and Jobs</w:t>
            </w:r>
            <w:r w:rsidR="0033117D" w:rsidRPr="00692023">
              <w:rPr>
                <w:rFonts w:asciiTheme="minorHAnsi" w:hAnsiTheme="minorHAnsi" w:cstheme="minorHAnsi"/>
              </w:rPr>
              <w:t xml:space="preserve"> – </w:t>
            </w:r>
            <w:proofErr w:type="gramStart"/>
            <w:r w:rsidR="0033117D" w:rsidRPr="00692023">
              <w:rPr>
                <w:rFonts w:asciiTheme="minorHAnsi" w:hAnsiTheme="minorHAnsi" w:cstheme="minorHAnsi"/>
              </w:rPr>
              <w:t xml:space="preserve">Key </w:t>
            </w:r>
            <w:r w:rsidRPr="00692023">
              <w:rPr>
                <w:rFonts w:asciiTheme="minorHAnsi" w:hAnsiTheme="minorHAnsi" w:cstheme="minorHAnsi"/>
              </w:rPr>
              <w:t xml:space="preserve"> Objective</w:t>
            </w:r>
            <w:proofErr w:type="gramEnd"/>
            <w:r w:rsidRPr="00692023">
              <w:rPr>
                <w:rFonts w:asciiTheme="minorHAnsi" w:hAnsiTheme="minorHAnsi" w:cstheme="minorHAnsi"/>
              </w:rPr>
              <w:t xml:space="preserve"> 1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F9C" w14:textId="17D589EE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48BD3373" w14:textId="5050C410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0324" w14:textId="08A3C4C9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Green Recovery </w:t>
            </w:r>
            <w:r w:rsidR="0033117D" w:rsidRPr="00692023">
              <w:rPr>
                <w:rFonts w:asciiTheme="minorHAnsi" w:hAnsiTheme="minorHAnsi" w:cstheme="minorHAnsi"/>
              </w:rPr>
              <w:t xml:space="preserve">– Key </w:t>
            </w:r>
            <w:r w:rsidRPr="00692023">
              <w:rPr>
                <w:rFonts w:asciiTheme="minorHAnsi" w:hAnsiTheme="minorHAnsi" w:cstheme="minorHAnsi"/>
              </w:rPr>
              <w:t>Objective 2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556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45BA3BAE" w14:textId="21CE00D2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6BA589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Priority area 1: modernising town and city centres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24430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025602D2" w14:textId="2CFEE5B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9063EC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Priority area 2: Local Transport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BF761F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59ED1525" w14:textId="51235888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B6DA9A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Priority area 3: Human Capital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82801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7DD4A282" w14:textId="57F39CF5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1D0E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Priority area 4: Innovation ecosystem (Y/N)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0BD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6FA79876" w14:textId="2495756B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B6251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Priority area 5: Digital </w:t>
            </w:r>
            <w:proofErr w:type="gramStart"/>
            <w:r w:rsidRPr="00692023">
              <w:rPr>
                <w:rFonts w:asciiTheme="minorHAnsi" w:hAnsiTheme="minorHAnsi" w:cstheme="minorHAnsi"/>
              </w:rPr>
              <w:t>connectivity  (</w:t>
            </w:r>
            <w:proofErr w:type="gramEnd"/>
            <w:r w:rsidRPr="00692023">
              <w:rPr>
                <w:rFonts w:asciiTheme="minorHAnsi" w:hAnsiTheme="minorHAnsi" w:cstheme="minorHAnsi"/>
              </w:rPr>
              <w:t>Y/N)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CC9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82834" w:rsidRPr="00692023" w14:paraId="1262D064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67547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F35" w14:textId="77777777" w:rsidR="00082834" w:rsidRPr="00692023" w:rsidRDefault="0008283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4F3A23AA" w14:textId="167C765E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B90DB4F" w14:textId="253FED48" w:rsidR="00472314" w:rsidRPr="00692023" w:rsidRDefault="00472314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>Outputs</w:t>
            </w:r>
            <w:r w:rsidR="00EF6DF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5A23B" w14:textId="418DC0F4" w:rsidR="00130594" w:rsidRPr="00692023" w:rsidRDefault="009E76DB" w:rsidP="00B24EC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Specific </w:t>
            </w:r>
            <w:r w:rsidR="00B97AED">
              <w:rPr>
                <w:rFonts w:asciiTheme="minorHAnsi" w:hAnsiTheme="minorHAnsi" w:cstheme="minorHAnsi"/>
                <w:b/>
              </w:rPr>
              <w:t xml:space="preserve">Measurable </w:t>
            </w:r>
            <w:r w:rsidR="00130594" w:rsidRPr="00692023">
              <w:rPr>
                <w:rFonts w:asciiTheme="minorHAnsi" w:hAnsiTheme="minorHAnsi" w:cstheme="minorHAnsi"/>
                <w:b/>
              </w:rPr>
              <w:t>Benefits</w:t>
            </w:r>
            <w:r w:rsidR="00FA74BB">
              <w:rPr>
                <w:rFonts w:asciiTheme="minorHAnsi" w:hAnsiTheme="minorHAnsi" w:cstheme="minorHAnsi"/>
                <w:b/>
              </w:rPr>
              <w:t xml:space="preserve"> - set </w:t>
            </w:r>
            <w:r w:rsidR="009B311C">
              <w:rPr>
                <w:rFonts w:asciiTheme="minorHAnsi" w:hAnsiTheme="minorHAnsi" w:cstheme="minorHAnsi"/>
                <w:b/>
              </w:rPr>
              <w:t>by</w:t>
            </w:r>
            <w:r w:rsidR="00FA74BB">
              <w:rPr>
                <w:rFonts w:asciiTheme="minorHAnsi" w:hAnsiTheme="minorHAnsi" w:cstheme="minorHAnsi"/>
                <w:b/>
              </w:rPr>
              <w:t xml:space="preserve"> MHCLG</w:t>
            </w:r>
            <w:r w:rsidR="009B31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2314" w:rsidRPr="00692023" w14:paraId="671D72E6" w14:textId="01BD801D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12EB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Jobs Created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15F" w14:textId="03C0DA05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Number of net new jobs created</w:t>
            </w:r>
          </w:p>
        </w:tc>
      </w:tr>
      <w:tr w:rsidR="00472314" w:rsidRPr="00692023" w14:paraId="42F9BF18" w14:textId="3BB7F321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DBDDD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Jobs Safeguarded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CC3" w14:textId="0F859C78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Number of jobs safeguarded</w:t>
            </w:r>
          </w:p>
        </w:tc>
      </w:tr>
      <w:tr w:rsidR="00472314" w:rsidRPr="00692023" w14:paraId="5CB10322" w14:textId="12B14B2A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4E6A5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Housing units delivered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82F" w14:textId="2DC24EE5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Number of new homes delivered </w:t>
            </w:r>
          </w:p>
        </w:tc>
      </w:tr>
      <w:tr w:rsidR="00472314" w:rsidRPr="00692023" w14:paraId="5091A4A0" w14:textId="4D4CD951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21C3A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Sqm Commercial floor space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4E4" w14:textId="0D1F3B82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Area of new commercial floor space </w:t>
            </w:r>
          </w:p>
        </w:tc>
      </w:tr>
      <w:tr w:rsidR="00472314" w:rsidRPr="00692023" w14:paraId="1601417F" w14:textId="7DA8E7D8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579DE" w14:textId="0C89F319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L</w:t>
            </w:r>
            <w:r w:rsidR="00472314" w:rsidRPr="00692023">
              <w:rPr>
                <w:rFonts w:asciiTheme="minorHAnsi" w:hAnsiTheme="minorHAnsi" w:cstheme="minorHAnsi"/>
              </w:rPr>
              <w:t>earning/training floorspace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270" w14:textId="30084889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Area of new or improved learning/training floorspace</w:t>
            </w:r>
          </w:p>
        </w:tc>
      </w:tr>
      <w:tr w:rsidR="00472314" w:rsidRPr="00692023" w14:paraId="6037FBC1" w14:textId="6D0E6E06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64C0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lastRenderedPageBreak/>
              <w:t>New Learners assisted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620" w14:textId="114C8635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 xml:space="preserve">Number of learners </w:t>
            </w:r>
          </w:p>
        </w:tc>
      </w:tr>
      <w:tr w:rsidR="00472314" w:rsidRPr="00692023" w14:paraId="553D5F84" w14:textId="5580B3D5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20B6E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Other key output metric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609" w14:textId="7F1B2DBC" w:rsidR="00472314" w:rsidRPr="00692023" w:rsidRDefault="009E76D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Any other specific measures</w:t>
            </w:r>
          </w:p>
        </w:tc>
      </w:tr>
      <w:tr w:rsidR="006C61B4" w:rsidRPr="00692023" w14:paraId="46B37E53" w14:textId="77777777" w:rsidTr="0048739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E8A" w14:textId="3256AB7B" w:rsidR="006C61B4" w:rsidRPr="00692023" w:rsidRDefault="00D6341B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Value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A06" w14:textId="2889D3CC" w:rsidR="00A66990" w:rsidRDefault="00A66990" w:rsidP="00B3227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Summary </w:t>
            </w:r>
            <w:r w:rsidR="007A7F28">
              <w:rPr>
                <w:rFonts w:asciiTheme="minorHAnsi" w:hAnsiTheme="minorHAnsi" w:cstheme="minorHAnsi"/>
              </w:rPr>
              <w:t xml:space="preserve">of </w:t>
            </w:r>
            <w:r w:rsidR="003F6789">
              <w:rPr>
                <w:rFonts w:asciiTheme="minorHAnsi" w:hAnsiTheme="minorHAnsi" w:cstheme="minorHAnsi"/>
              </w:rPr>
              <w:t xml:space="preserve">project impact on </w:t>
            </w:r>
            <w:r w:rsidR="00196B14">
              <w:rPr>
                <w:rFonts w:asciiTheme="minorHAnsi" w:hAnsiTheme="minorHAnsi" w:cstheme="minorHAnsi"/>
              </w:rPr>
              <w:t>Social Value</w:t>
            </w:r>
            <w:r w:rsidR="003F6789">
              <w:rPr>
                <w:rFonts w:asciiTheme="minorHAnsi" w:hAnsiTheme="minorHAnsi" w:cstheme="minorHAnsi"/>
              </w:rPr>
              <w:t>, for example,</w:t>
            </w:r>
          </w:p>
          <w:p w14:paraId="79C407D2" w14:textId="24DE6B3A" w:rsidR="002D53E4" w:rsidRPr="002D53E4" w:rsidRDefault="002D53E4" w:rsidP="00B3227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D53E4">
              <w:rPr>
                <w:rFonts w:asciiTheme="minorHAnsi" w:hAnsiTheme="minorHAnsi" w:cstheme="minorHAnsi"/>
              </w:rPr>
              <w:t>Employ</w:t>
            </w:r>
            <w:r w:rsidR="00B3227B">
              <w:rPr>
                <w:rFonts w:asciiTheme="minorHAnsi" w:hAnsiTheme="minorHAnsi" w:cstheme="minorHAnsi"/>
              </w:rPr>
              <w:t>ment of</w:t>
            </w:r>
            <w:r w:rsidRPr="002D53E4">
              <w:rPr>
                <w:rFonts w:asciiTheme="minorHAnsi" w:hAnsiTheme="minorHAnsi" w:cstheme="minorHAnsi"/>
              </w:rPr>
              <w:t xml:space="preserve"> local labour</w:t>
            </w:r>
          </w:p>
          <w:p w14:paraId="706D0CDB" w14:textId="77777777" w:rsidR="002D53E4" w:rsidRPr="002D53E4" w:rsidRDefault="002D53E4" w:rsidP="00B3227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D53E4">
              <w:rPr>
                <w:rFonts w:asciiTheme="minorHAnsi" w:hAnsiTheme="minorHAnsi" w:cstheme="minorHAnsi"/>
              </w:rPr>
              <w:t>Local Spend</w:t>
            </w:r>
          </w:p>
          <w:p w14:paraId="7064380B" w14:textId="70939731" w:rsidR="002D53E4" w:rsidRPr="003F6789" w:rsidRDefault="002D53E4" w:rsidP="00B3227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D53E4">
              <w:rPr>
                <w:rFonts w:asciiTheme="minorHAnsi" w:hAnsiTheme="minorHAnsi" w:cstheme="minorHAnsi"/>
              </w:rPr>
              <w:t xml:space="preserve">Community Engagement </w:t>
            </w:r>
          </w:p>
          <w:p w14:paraId="418B0893" w14:textId="15E0E956" w:rsidR="000A296C" w:rsidRPr="00B3227B" w:rsidRDefault="000A296C" w:rsidP="00B322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3227B">
              <w:rPr>
                <w:rFonts w:asciiTheme="minorHAnsi" w:hAnsiTheme="minorHAnsi" w:cstheme="minorHAnsi"/>
              </w:rPr>
              <w:t>Apprenticeships</w:t>
            </w:r>
          </w:p>
          <w:p w14:paraId="0DD4D336" w14:textId="77777777" w:rsidR="000A296C" w:rsidRPr="00B3227B" w:rsidRDefault="000A296C" w:rsidP="00B322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3227B">
              <w:rPr>
                <w:rFonts w:asciiTheme="minorHAnsi" w:hAnsiTheme="minorHAnsi" w:cstheme="minorHAnsi"/>
              </w:rPr>
              <w:t>School visits</w:t>
            </w:r>
          </w:p>
          <w:p w14:paraId="38B76FFF" w14:textId="77777777" w:rsidR="000A296C" w:rsidRPr="00B3227B" w:rsidRDefault="000A296C" w:rsidP="00B322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3227B">
              <w:rPr>
                <w:rFonts w:asciiTheme="minorHAnsi" w:hAnsiTheme="minorHAnsi" w:cstheme="minorHAnsi"/>
              </w:rPr>
              <w:t>Work experience</w:t>
            </w:r>
          </w:p>
          <w:p w14:paraId="3CF96564" w14:textId="77777777" w:rsidR="006C61B4" w:rsidRPr="00692023" w:rsidRDefault="006C61B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24ECD" w:rsidRPr="00692023" w14:paraId="4E012AC8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F6DAE" w14:textId="77777777" w:rsidR="00B24ECD" w:rsidRPr="00692023" w:rsidRDefault="00B24ECD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562" w14:textId="77777777" w:rsidR="00B24ECD" w:rsidRPr="00692023" w:rsidRDefault="00B24ECD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69DFA132" w14:textId="5442E113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E861BA7" w14:textId="207EB98D" w:rsidR="00472314" w:rsidRPr="00692023" w:rsidRDefault="00472314" w:rsidP="00B97AE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Value </w:t>
            </w:r>
            <w:proofErr w:type="gramStart"/>
            <w:r w:rsidRPr="00692023">
              <w:rPr>
                <w:rFonts w:asciiTheme="minorHAnsi" w:hAnsiTheme="minorHAnsi" w:cstheme="minorHAnsi"/>
                <w:b/>
              </w:rPr>
              <w:t>For</w:t>
            </w:r>
            <w:proofErr w:type="gramEnd"/>
            <w:r w:rsidRPr="00692023">
              <w:rPr>
                <w:rFonts w:asciiTheme="minorHAnsi" w:hAnsiTheme="minorHAnsi" w:cstheme="minorHAnsi"/>
                <w:b/>
              </w:rPr>
              <w:t xml:space="preserve"> Money</w:t>
            </w:r>
            <w:r w:rsidR="00EF6DF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C16C85" w14:textId="788C99D4" w:rsidR="00472314" w:rsidRPr="00692023" w:rsidRDefault="003C2E40" w:rsidP="00B97AE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92023">
              <w:rPr>
                <w:rFonts w:asciiTheme="minorHAnsi" w:hAnsiTheme="minorHAnsi" w:cstheme="minorHAnsi"/>
                <w:b/>
              </w:rPr>
              <w:t xml:space="preserve">Applicants should refer to the </w:t>
            </w:r>
            <w:r w:rsidR="001030C7" w:rsidRPr="00692023">
              <w:rPr>
                <w:rFonts w:asciiTheme="minorHAnsi" w:hAnsiTheme="minorHAnsi" w:cstheme="minorHAnsi"/>
                <w:b/>
              </w:rPr>
              <w:t>Green Book guidance summary</w:t>
            </w:r>
            <w:r w:rsidR="0033117D" w:rsidRPr="0069202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72314" w:rsidRPr="00692023" w14:paraId="507D52D4" w14:textId="2B6D0342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D89A" w14:textId="2F8F5B28" w:rsidR="00472314" w:rsidRPr="00692023" w:rsidRDefault="00472314" w:rsidP="00B24ECD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Benefit Cost Ratio</w:t>
            </w:r>
            <w:r w:rsidR="00B24ECD">
              <w:rPr>
                <w:rFonts w:asciiTheme="minorHAnsi" w:hAnsiTheme="minorHAnsi" w:cstheme="minorHAnsi"/>
              </w:rPr>
              <w:t xml:space="preserve"> (BCR)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C2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7ECF3659" w14:textId="21096198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F6268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Present value of public costs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DF2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33536E84" w14:textId="7A76B2EC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FD39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Present value of total cost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B3C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42F9AB8F" w14:textId="40AACE3F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8CB4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Present value of benefits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B5E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0AC86C8F" w14:textId="503C1619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76270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Key assumptions (to include additionality, optimism)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E26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72314" w:rsidRPr="00692023" w14:paraId="0BC3E1CA" w14:textId="2FADC551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65D1" w14:textId="27C5EC8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92023">
              <w:rPr>
                <w:rFonts w:asciiTheme="minorHAnsi" w:hAnsiTheme="minorHAnsi" w:cstheme="minorHAnsi"/>
              </w:rPr>
              <w:t>Qualitative VFM Summary (why is this VFM, what benefits are counted inc</w:t>
            </w:r>
            <w:r w:rsidR="00082834">
              <w:rPr>
                <w:rFonts w:asciiTheme="minorHAnsi" w:hAnsiTheme="minorHAnsi" w:cstheme="minorHAnsi"/>
              </w:rPr>
              <w:t>luding</w:t>
            </w:r>
            <w:r w:rsidRPr="00692023">
              <w:rPr>
                <w:rFonts w:asciiTheme="minorHAnsi" w:hAnsiTheme="minorHAnsi" w:cstheme="minorHAnsi"/>
              </w:rPr>
              <w:t xml:space="preserve"> non-</w:t>
            </w:r>
            <w:r w:rsidR="00082834" w:rsidRPr="00692023">
              <w:rPr>
                <w:rFonts w:asciiTheme="minorHAnsi" w:hAnsiTheme="minorHAnsi" w:cstheme="minorHAnsi"/>
              </w:rPr>
              <w:t>monetary</w:t>
            </w:r>
            <w:r w:rsidRPr="00692023">
              <w:rPr>
                <w:rFonts w:asciiTheme="minorHAnsi" w:hAnsiTheme="minorHAnsi" w:cstheme="minorHAnsi"/>
              </w:rPr>
              <w:t xml:space="preserve"> benefits)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247" w14:textId="77777777" w:rsidR="00472314" w:rsidRPr="00692023" w:rsidRDefault="00472314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B24ECD" w:rsidRPr="00692023" w14:paraId="04D2B76B" w14:textId="77777777" w:rsidTr="00B24ECD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1B95" w14:textId="77777777" w:rsidR="00B24ECD" w:rsidRPr="00692023" w:rsidRDefault="00B24ECD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3E6" w14:textId="77777777" w:rsidR="00B24ECD" w:rsidRPr="00692023" w:rsidRDefault="00B24ECD" w:rsidP="00B24E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4D93AB" w14:textId="40250CBD" w:rsidR="00472314" w:rsidRDefault="00472314"/>
    <w:p w14:paraId="31B89C59" w14:textId="5DB38938" w:rsidR="00B97AED" w:rsidRDefault="00594C99">
      <w:r>
        <w:t xml:space="preserve">If you require any further </w:t>
      </w:r>
      <w:r w:rsidR="00DE58CC">
        <w:t xml:space="preserve">guidance or </w:t>
      </w:r>
      <w:r w:rsidR="007F1343">
        <w:t xml:space="preserve">have any other </w:t>
      </w:r>
      <w:r w:rsidR="00BC349E">
        <w:t>queries,</w:t>
      </w:r>
      <w:r w:rsidR="007F1343">
        <w:t xml:space="preserve"> please contact Buckinghamshire </w:t>
      </w:r>
      <w:proofErr w:type="gramStart"/>
      <w:r w:rsidR="007F1343">
        <w:t>LEP</w:t>
      </w:r>
      <w:r>
        <w:t xml:space="preserve"> </w:t>
      </w:r>
      <w:r w:rsidR="0074414F">
        <w:t>,</w:t>
      </w:r>
      <w:proofErr w:type="gramEnd"/>
      <w:r w:rsidR="0074414F">
        <w:t xml:space="preserve"> include Getting Building Fund in the subject heading</w:t>
      </w:r>
      <w:r w:rsidR="00BC349E">
        <w:t>.</w:t>
      </w:r>
    </w:p>
    <w:p w14:paraId="7FB54E05" w14:textId="2F134393" w:rsidR="00BC349E" w:rsidRDefault="009F3B8C">
      <w:hyperlink r:id="rId14" w:history="1">
        <w:r w:rsidR="00B01786" w:rsidRPr="00F67482">
          <w:rPr>
            <w:rStyle w:val="Hyperlink"/>
          </w:rPr>
          <w:t>info@buckslep.co.uk</w:t>
        </w:r>
      </w:hyperlink>
    </w:p>
    <w:p w14:paraId="1FE50653" w14:textId="77777777" w:rsidR="00B01786" w:rsidRDefault="00B01786"/>
    <w:sectPr w:rsidR="00B0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EEAD" w14:textId="77777777" w:rsidR="00490AC4" w:rsidRDefault="00490AC4" w:rsidP="00074DDF">
      <w:pPr>
        <w:spacing w:after="0" w:line="240" w:lineRule="auto"/>
      </w:pPr>
      <w:r>
        <w:separator/>
      </w:r>
    </w:p>
  </w:endnote>
  <w:endnote w:type="continuationSeparator" w:id="0">
    <w:p w14:paraId="6C36E7C4" w14:textId="77777777" w:rsidR="00490AC4" w:rsidRDefault="00490AC4" w:rsidP="00074DDF">
      <w:pPr>
        <w:spacing w:after="0" w:line="240" w:lineRule="auto"/>
      </w:pPr>
      <w:r>
        <w:continuationSeparator/>
      </w:r>
    </w:p>
  </w:endnote>
  <w:endnote w:type="continuationNotice" w:id="1">
    <w:p w14:paraId="1C4CC903" w14:textId="77777777" w:rsidR="00490AC4" w:rsidRDefault="00490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EE59" w14:textId="77777777" w:rsidR="00490AC4" w:rsidRDefault="00490AC4" w:rsidP="00074DDF">
      <w:pPr>
        <w:spacing w:after="0" w:line="240" w:lineRule="auto"/>
      </w:pPr>
      <w:r>
        <w:separator/>
      </w:r>
    </w:p>
  </w:footnote>
  <w:footnote w:type="continuationSeparator" w:id="0">
    <w:p w14:paraId="39CD4EFE" w14:textId="77777777" w:rsidR="00490AC4" w:rsidRDefault="00490AC4" w:rsidP="00074DDF">
      <w:pPr>
        <w:spacing w:after="0" w:line="240" w:lineRule="auto"/>
      </w:pPr>
      <w:r>
        <w:continuationSeparator/>
      </w:r>
    </w:p>
  </w:footnote>
  <w:footnote w:type="continuationNotice" w:id="1">
    <w:p w14:paraId="30E3B7EB" w14:textId="77777777" w:rsidR="00490AC4" w:rsidRDefault="00490A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52F61"/>
    <w:multiLevelType w:val="hybridMultilevel"/>
    <w:tmpl w:val="17289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36369"/>
    <w:multiLevelType w:val="hybridMultilevel"/>
    <w:tmpl w:val="F4143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14"/>
    <w:rsid w:val="00001B62"/>
    <w:rsid w:val="00032CB3"/>
    <w:rsid w:val="0005553A"/>
    <w:rsid w:val="00074DDF"/>
    <w:rsid w:val="00082834"/>
    <w:rsid w:val="00085120"/>
    <w:rsid w:val="000A296C"/>
    <w:rsid w:val="000D583B"/>
    <w:rsid w:val="001030C7"/>
    <w:rsid w:val="00124814"/>
    <w:rsid w:val="00130594"/>
    <w:rsid w:val="00157DAD"/>
    <w:rsid w:val="0018589A"/>
    <w:rsid w:val="00196B14"/>
    <w:rsid w:val="001F7A1D"/>
    <w:rsid w:val="00232A8F"/>
    <w:rsid w:val="0029745A"/>
    <w:rsid w:val="002D53E4"/>
    <w:rsid w:val="00311E3D"/>
    <w:rsid w:val="0033117D"/>
    <w:rsid w:val="0034096B"/>
    <w:rsid w:val="00367B6E"/>
    <w:rsid w:val="003C2E40"/>
    <w:rsid w:val="003C69A5"/>
    <w:rsid w:val="003F6789"/>
    <w:rsid w:val="00425104"/>
    <w:rsid w:val="00426F08"/>
    <w:rsid w:val="00472314"/>
    <w:rsid w:val="0048739E"/>
    <w:rsid w:val="00490AC4"/>
    <w:rsid w:val="004D297B"/>
    <w:rsid w:val="00515451"/>
    <w:rsid w:val="0052123A"/>
    <w:rsid w:val="00574FC1"/>
    <w:rsid w:val="00594C99"/>
    <w:rsid w:val="0059518B"/>
    <w:rsid w:val="005C3CEB"/>
    <w:rsid w:val="005D5C99"/>
    <w:rsid w:val="005E1918"/>
    <w:rsid w:val="00603A35"/>
    <w:rsid w:val="00611844"/>
    <w:rsid w:val="006439BE"/>
    <w:rsid w:val="00645E30"/>
    <w:rsid w:val="00692023"/>
    <w:rsid w:val="006C1C11"/>
    <w:rsid w:val="006C37A7"/>
    <w:rsid w:val="006C61B4"/>
    <w:rsid w:val="006F73B4"/>
    <w:rsid w:val="00706D5E"/>
    <w:rsid w:val="00707900"/>
    <w:rsid w:val="00723783"/>
    <w:rsid w:val="0074414F"/>
    <w:rsid w:val="00754848"/>
    <w:rsid w:val="00756B40"/>
    <w:rsid w:val="00791402"/>
    <w:rsid w:val="007A7F28"/>
    <w:rsid w:val="007D071A"/>
    <w:rsid w:val="007F1343"/>
    <w:rsid w:val="00857187"/>
    <w:rsid w:val="00870C26"/>
    <w:rsid w:val="00894EC9"/>
    <w:rsid w:val="00921E7D"/>
    <w:rsid w:val="00944FF0"/>
    <w:rsid w:val="00961AD5"/>
    <w:rsid w:val="00990DBA"/>
    <w:rsid w:val="009A0E21"/>
    <w:rsid w:val="009B311C"/>
    <w:rsid w:val="009C1804"/>
    <w:rsid w:val="009E76DB"/>
    <w:rsid w:val="009F0075"/>
    <w:rsid w:val="009F3B8C"/>
    <w:rsid w:val="00A11C34"/>
    <w:rsid w:val="00A136A9"/>
    <w:rsid w:val="00A31DD7"/>
    <w:rsid w:val="00A66990"/>
    <w:rsid w:val="00A76253"/>
    <w:rsid w:val="00AC7928"/>
    <w:rsid w:val="00B01786"/>
    <w:rsid w:val="00B2357C"/>
    <w:rsid w:val="00B24ECD"/>
    <w:rsid w:val="00B3227B"/>
    <w:rsid w:val="00B35C26"/>
    <w:rsid w:val="00B97AED"/>
    <w:rsid w:val="00BA77E1"/>
    <w:rsid w:val="00BB0A65"/>
    <w:rsid w:val="00BC349E"/>
    <w:rsid w:val="00C06A90"/>
    <w:rsid w:val="00C169E0"/>
    <w:rsid w:val="00CA1EAD"/>
    <w:rsid w:val="00CB6F3F"/>
    <w:rsid w:val="00CF4CEC"/>
    <w:rsid w:val="00D04458"/>
    <w:rsid w:val="00D114EF"/>
    <w:rsid w:val="00D6341B"/>
    <w:rsid w:val="00D757EE"/>
    <w:rsid w:val="00D83FD8"/>
    <w:rsid w:val="00DE1029"/>
    <w:rsid w:val="00DE4223"/>
    <w:rsid w:val="00DE58CC"/>
    <w:rsid w:val="00E305FE"/>
    <w:rsid w:val="00E44684"/>
    <w:rsid w:val="00E65998"/>
    <w:rsid w:val="00E7684E"/>
    <w:rsid w:val="00E820E2"/>
    <w:rsid w:val="00EC251A"/>
    <w:rsid w:val="00EC723C"/>
    <w:rsid w:val="00ED3588"/>
    <w:rsid w:val="00EE7D89"/>
    <w:rsid w:val="00EF6DF6"/>
    <w:rsid w:val="00F43C82"/>
    <w:rsid w:val="00F736D4"/>
    <w:rsid w:val="00F83011"/>
    <w:rsid w:val="00FA74BB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1BB"/>
  <w15:chartTrackingRefBased/>
  <w15:docId w15:val="{AA4ABEC0-0D6D-43D4-B2DE-F0E69A7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bCs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C99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DF"/>
  </w:style>
  <w:style w:type="paragraph" w:styleId="Footer">
    <w:name w:val="footer"/>
    <w:basedOn w:val="Normal"/>
    <w:link w:val="FooterChar"/>
    <w:uiPriority w:val="99"/>
    <w:unhideWhenUsed/>
    <w:rsid w:val="0007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DF"/>
  </w:style>
  <w:style w:type="character" w:styleId="Hyperlink">
    <w:name w:val="Hyperlink"/>
    <w:basedOn w:val="DefaultParagraphFont"/>
    <w:rsid w:val="00CF4CE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F4CEC"/>
    <w:pPr>
      <w:spacing w:after="0" w:line="240" w:lineRule="auto"/>
    </w:pPr>
    <w:rPr>
      <w:rFonts w:ascii="Arial" w:eastAsia="MS Mincho" w:hAnsi="Arial" w:cs="Times New Roman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CEC"/>
    <w:rPr>
      <w:rFonts w:ascii="Arial" w:eastAsia="MS Mincho" w:hAnsi="Arial" w:cs="Times New Roman"/>
      <w:bCs w:val="0"/>
      <w:sz w:val="20"/>
      <w:szCs w:val="20"/>
    </w:rPr>
  </w:style>
  <w:style w:type="character" w:styleId="FootnoteReference">
    <w:name w:val="footnote reference"/>
    <w:basedOn w:val="DefaultParagraphFont"/>
    <w:rsid w:val="00CF4CE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the-green-book-templates-and-support-materi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bucksl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T6W7HYUETC4M-6132631-289102</_dlc_DocId>
    <_dlc_DocIdUrl xmlns="bdacb442-bfc7-44df-9acc-2a4df8c8cb38">
      <Url>https://bucksbusinessfirst.sharepoint.com/sites/btvlep/_layouts/15/DocIdRedir.aspx?ID=T6W7HYUETC4M-6132631-289102</Url>
      <Description>T6W7HYUETC4M-6132631-289102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0" ma:contentTypeDescription="Create a new document." ma:contentTypeScope="" ma:versionID="10c832296571daf3b65f62d0896ba2f8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6cd503fbd924ea8a6fa829b036ad56b2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0513FB-EB76-46C7-B33E-49104D9C1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E878-091A-4EA7-AA04-0C6E86F6A7F1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7482E11D-BE19-43C1-A7D1-FCEFDE32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08B86-8F1B-4D91-B3B2-E42E205F9C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1539F0-E6B5-4078-91C9-7916DD9B41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Rippon</dc:creator>
  <cp:keywords/>
  <dc:description/>
  <cp:lastModifiedBy>Richard Burton</cp:lastModifiedBy>
  <cp:revision>2</cp:revision>
  <dcterms:created xsi:type="dcterms:W3CDTF">2021-02-01T12:32:00Z</dcterms:created>
  <dcterms:modified xsi:type="dcterms:W3CDTF">2021-02-01T12:32:00Z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_dlc_DocIdItemGuid">
    <vt:lpwstr>ba3a8f4a-65df-4414-93a7-e9c56ae7fd16</vt:lpwstr>
  </property>
</Properties>
</file>